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21837">
      <w:pPr>
        <w:pStyle w:val="16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mc:AlternateContent>
        <mc:Choice Requires="wpsCustomData">
          <wpsCustomData:docfieldStart id="0" docfieldname="标题_1" hidden="0" print="1" readonly="0" index="3"/>
        </mc:Choice>
      </mc:AlternateContent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关于组织参加第九届“郑商所杯”大学生金融衍生品专业能力大赛的通知</w:t>
      </w:r>
      <mc:AlternateContent>
        <mc:Choice Requires="wpsCustomData">
          <wpsCustomData:docfieldEnd id="0"/>
        </mc:Choice>
      </mc:AlternateContent>
    </w:p>
    <w:p w14:paraId="1483B0B7">
      <w:pPr>
        <w:pStyle w:val="11"/>
        <w:bidi w:val="0"/>
        <w:spacing w:beforeAutospacing="0" w:afterAutospacing="0" w:line="300" w:lineRule="exact"/>
      </w:pPr>
    </w:p>
    <w:p w14:paraId="5DAA99CF">
      <w:pPr>
        <w:pStyle w:val="2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各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位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同学：</w:t>
      </w:r>
    </w:p>
    <w:p w14:paraId="61230A6F">
      <w:pPr>
        <w:pStyle w:val="11"/>
        <w:rPr>
          <w:rFonts w:hint="eastAsia" w:cs="黑体"/>
          <w:b w:val="0"/>
          <w:bCs w:val="0"/>
          <w:sz w:val="32"/>
          <w:szCs w:val="32"/>
          <w:lang w:eastAsia="zh-CN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为落实中国证监会、教育部《关于加强证券期货知识普及教育的合作备忘录》工作部署，普及期货及衍生品专业知识，提升大学生金融实践、研究创新能力，郑州商品交易所联合中国期货业协会举办</w:t>
      </w:r>
      <w:r>
        <w:rPr>
          <w:rStyle w:val="19"/>
          <w:rFonts w:ascii="Times New Roman" w:hAnsi="Times New Roman" w:eastAsia="仿宋_GB2312" w:cs="仿宋_GB2312"/>
          <w:b w:val="0"/>
          <w:bCs w:val="0"/>
          <w:sz w:val="32"/>
          <w:szCs w:val="32"/>
        </w:rPr>
        <w:t xml:space="preserve">第九届 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Style w:val="19"/>
          <w:rFonts w:ascii="Times New Roman" w:hAnsi="Times New Roman" w:eastAsia="仿宋_GB2312" w:cs="仿宋_GB2312"/>
          <w:b w:val="0"/>
          <w:bCs w:val="0"/>
          <w:sz w:val="32"/>
          <w:szCs w:val="32"/>
        </w:rPr>
        <w:t>郑商所杯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Style w:val="19"/>
          <w:rFonts w:ascii="Times New Roman" w:hAnsi="Times New Roman" w:eastAsia="仿宋_GB2312" w:cs="仿宋_GB2312"/>
          <w:b w:val="0"/>
          <w:bCs w:val="0"/>
          <w:sz w:val="32"/>
          <w:szCs w:val="32"/>
        </w:rPr>
        <w:t xml:space="preserve"> 大学生金融衍生品专业能力大赛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。现将大赛有关事项通知如下：</w:t>
      </w:r>
    </w:p>
    <w:p w14:paraId="7CF589F1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一、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大赛组织单位</w:t>
      </w:r>
    </w:p>
    <w:p w14:paraId="7FB001DB">
      <w:pPr>
        <w:pStyle w:val="11"/>
        <w:widowControl/>
        <w:ind w:left="2163" w:hanging="1545" w:firstLineChars="0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19"/>
          <w:rFonts w:ascii="Times New Roman" w:hAnsi="Times New Roman" w:eastAsia="仿宋_GB2312" w:cs="仿宋_GB2312"/>
          <w:spacing w:val="0"/>
          <w:kern w:val="0"/>
          <w:sz w:val="32"/>
          <w:szCs w:val="32"/>
          <w:fitText w:val="1280" w:id="219115712"/>
        </w:rPr>
        <w:t>主办单位</w:t>
      </w:r>
      <w:r>
        <w:rPr>
          <w:rFonts w:ascii="Times New Roman" w:hAnsi="Times New Roman" w:eastAsia="仿宋_GB2312" w:cs="仿宋_GB2312"/>
          <w:sz w:val="32"/>
          <w:szCs w:val="32"/>
        </w:rPr>
        <w:t>：郑州商品交易所、中国期货业协会</w:t>
      </w:r>
    </w:p>
    <w:p w14:paraId="5A247CC2">
      <w:pPr>
        <w:pStyle w:val="11"/>
        <w:widowControl/>
        <w:ind w:left="2163" w:hanging="1545" w:firstLineChars="0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19"/>
          <w:rFonts w:ascii="Times New Roman" w:hAnsi="Times New Roman" w:eastAsia="仿宋_GB2312" w:cs="仿宋_GB2312"/>
          <w:spacing w:val="0"/>
          <w:kern w:val="0"/>
          <w:sz w:val="32"/>
          <w:szCs w:val="32"/>
          <w:fitText w:val="1280" w:id="989462927"/>
        </w:rPr>
        <w:t>承办单位</w:t>
      </w:r>
      <w:r>
        <w:rPr>
          <w:rFonts w:ascii="Times New Roman" w:hAnsi="Times New Roman" w:eastAsia="仿宋_GB2312" w:cs="仿宋_GB2312"/>
          <w:sz w:val="32"/>
          <w:szCs w:val="32"/>
        </w:rPr>
        <w:t>：北京华品博睿网络技术有限公司（BOSS 直聘）</w:t>
      </w:r>
    </w:p>
    <w:p w14:paraId="5180267D">
      <w:pPr>
        <w:pStyle w:val="11"/>
        <w:widowControl/>
        <w:ind w:left="2163" w:hanging="1545" w:firstLineChars="0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19"/>
          <w:rFonts w:ascii="Times New Roman" w:hAnsi="Times New Roman" w:eastAsia="仿宋_GB2312" w:cs="仿宋_GB2312"/>
          <w:spacing w:val="0"/>
          <w:kern w:val="0"/>
          <w:sz w:val="32"/>
          <w:szCs w:val="32"/>
          <w:fitText w:val="1280" w:id="1809126447"/>
        </w:rPr>
        <w:t>协办单位</w:t>
      </w:r>
      <w:r>
        <w:rPr>
          <w:rFonts w:ascii="Times New Roman" w:hAnsi="Times New Roman" w:eastAsia="仿宋_GB2312" w:cs="仿宋_GB2312"/>
          <w:sz w:val="32"/>
          <w:szCs w:val="32"/>
        </w:rPr>
        <w:t>：郑商所投资者教育专项工作合作单位</w:t>
      </w:r>
    </w:p>
    <w:p w14:paraId="6CAEE9F7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二、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参赛对象</w:t>
      </w:r>
    </w:p>
    <w:p w14:paraId="4E267529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pacing wpsCustomData:val="-6" w:val="-2"/>
          <w:sz w:val="32"/>
          <w:szCs w:val="32"/>
        </w:rPr>
        <w:t>全国普通高等院校全日制在校本科生、硕士研究生、博士</w:t>
      </w: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</w:rPr>
        <w:t>研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究生。</w:t>
      </w:r>
    </w:p>
    <w:p w14:paraId="4E480C16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三、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赛道设置及赛程安排</w:t>
      </w:r>
    </w:p>
    <w:p w14:paraId="262D6B90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本次大赛分为</w:t>
      </w:r>
      <w:r>
        <w:rPr>
          <w:rStyle w:val="19"/>
          <w:rFonts w:ascii="Times New Roman" w:hAnsi="Times New Roman" w:eastAsia="仿宋_GB2312" w:cs="仿宋_GB2312"/>
          <w:b w:val="0"/>
          <w:bCs w:val="0"/>
          <w:sz w:val="32"/>
          <w:szCs w:val="32"/>
        </w:rPr>
        <w:t>交易能力赛道</w:t>
      </w:r>
      <w:r>
        <w:rPr>
          <w:rStyle w:val="19"/>
          <w:rFonts w:hint="eastAsia" w:cs="仿宋_GB2312"/>
          <w:b w:val="0"/>
          <w:bCs w:val="0"/>
          <w:sz w:val="32"/>
          <w:szCs w:val="32"/>
          <w:lang w:val="en-US" w:eastAsia="zh-CN"/>
        </w:rPr>
        <w:t>和</w:t>
      </w:r>
      <w:r>
        <w:rPr>
          <w:rStyle w:val="19"/>
          <w:rFonts w:ascii="Times New Roman" w:hAnsi="Times New Roman" w:eastAsia="仿宋_GB2312" w:cs="仿宋_GB2312"/>
          <w:b w:val="0"/>
          <w:bCs w:val="0"/>
          <w:sz w:val="32"/>
          <w:szCs w:val="32"/>
        </w:rPr>
        <w:t>研究能力赛道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两个赛道。</w:t>
      </w:r>
    </w:p>
    <w:p w14:paraId="71239C0D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eastAsia="楷体_GB2312"/>
          <w:b w:val="0"/>
          <w:bCs w:val="0"/>
          <w:sz w:val="32"/>
          <w:szCs w:val="32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（一）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交易能力赛道</w:t>
      </w:r>
    </w:p>
    <w:p w14:paraId="41D4067D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19"/>
          <w:rFonts w:ascii="Times New Roman" w:hAnsi="Times New Roman" w:eastAsia="仿宋_GB2312" w:cs="仿宋_GB2312"/>
          <w:spacing w:val="0"/>
          <w:kern w:val="0"/>
          <w:sz w:val="32"/>
          <w:szCs w:val="32"/>
          <w:fitText w:val="1280" w:id="964450885"/>
        </w:rPr>
        <w:t>报名时间</w:t>
      </w:r>
      <w:r>
        <w:rPr>
          <w:rFonts w:ascii="Times New Roman" w:hAnsi="Times New Roman" w:eastAsia="仿宋_GB2312" w:cs="仿宋_GB2312"/>
          <w:sz w:val="32"/>
          <w:szCs w:val="32"/>
        </w:rPr>
        <w:t>：2026年7月15日—11月30日</w:t>
      </w:r>
    </w:p>
    <w:p w14:paraId="59715BF0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19"/>
          <w:rFonts w:ascii="Times New Roman" w:hAnsi="Times New Roman" w:eastAsia="仿宋_GB2312" w:cs="仿宋_GB2312"/>
          <w:spacing w:val="0"/>
          <w:kern w:val="0"/>
          <w:sz w:val="32"/>
          <w:szCs w:val="32"/>
          <w:fitText w:val="1280" w:id="858930226"/>
        </w:rPr>
        <w:t>比赛时间</w:t>
      </w:r>
      <w:r>
        <w:rPr>
          <w:rFonts w:ascii="Times New Roman" w:hAnsi="Times New Roman" w:eastAsia="仿宋_GB2312" w:cs="仿宋_GB2312"/>
          <w:sz w:val="32"/>
          <w:szCs w:val="32"/>
        </w:rPr>
        <w:t>：2026年7月15日—12月4日</w:t>
      </w:r>
    </w:p>
    <w:p w14:paraId="6E39F594">
      <w:pPr>
        <w:pStyle w:val="11"/>
        <w:widowControl/>
        <w:ind w:firstLine="619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19"/>
          <w:rFonts w:ascii="Times New Roman" w:hAnsi="Times New Roman" w:eastAsia="仿宋_GB2312" w:cs="仿宋_GB2312"/>
          <w:sz w:val="32"/>
          <w:szCs w:val="32"/>
        </w:rPr>
        <w:t>竞赛说明</w:t>
      </w:r>
      <w:r>
        <w:rPr>
          <w:rFonts w:ascii="Times New Roman" w:hAnsi="Times New Roman" w:eastAsia="仿宋_GB2312" w:cs="仿宋_GB2312"/>
          <w:sz w:val="32"/>
          <w:szCs w:val="32"/>
        </w:rPr>
        <w:t>：开展模拟期货期权交易，初始虚拟保证金50万元；最终成绩＝模拟交易得分＋理论知识附加分；参赛账户活跃交易日不得少于5天，不满足条件不予评奖。</w:t>
      </w:r>
    </w:p>
    <w:p w14:paraId="1FEFB577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（二）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研究能力赛道</w:t>
      </w:r>
    </w:p>
    <w:p w14:paraId="7175B81D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19"/>
          <w:rFonts w:ascii="Times New Roman" w:hAnsi="Times New Roman" w:eastAsia="仿宋_GB2312" w:cs="仿宋_GB2312"/>
          <w:spacing w:val="0"/>
          <w:kern w:val="0"/>
          <w:sz w:val="32"/>
          <w:szCs w:val="32"/>
          <w:fitText w:val="1280" w:id="1786779070"/>
        </w:rPr>
        <w:t>报名时间</w:t>
      </w:r>
      <w:r>
        <w:rPr>
          <w:rFonts w:ascii="Times New Roman" w:hAnsi="Times New Roman" w:eastAsia="仿宋_GB2312" w:cs="仿宋_GB2312"/>
          <w:sz w:val="32"/>
          <w:szCs w:val="32"/>
        </w:rPr>
        <w:t>：2026年7月15日—</w:t>
      </w:r>
      <w:r>
        <w:rPr>
          <w:rFonts w:hint="eastAsia" w:cs="仿宋_GB2312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 w:cs="仿宋_GB2312"/>
          <w:sz w:val="32"/>
          <w:szCs w:val="32"/>
        </w:rPr>
        <w:t>月30日</w:t>
      </w:r>
    </w:p>
    <w:p w14:paraId="6D14138D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19"/>
          <w:rFonts w:ascii="Times New Roman" w:hAnsi="Times New Roman" w:eastAsia="仿宋_GB2312" w:cs="仿宋_GB2312"/>
          <w:spacing w:val="0"/>
          <w:kern w:val="0"/>
          <w:sz w:val="32"/>
          <w:szCs w:val="32"/>
          <w:fitText w:val="2560" w:id="1993421207"/>
        </w:rPr>
        <w:t>研究计划提交截止</w:t>
      </w:r>
      <w:r>
        <w:rPr>
          <w:rFonts w:ascii="Times New Roman" w:hAnsi="Times New Roman" w:eastAsia="仿宋_GB2312" w:cs="仿宋_GB2312"/>
          <w:sz w:val="32"/>
          <w:szCs w:val="32"/>
        </w:rPr>
        <w:t>：2026年</w:t>
      </w:r>
      <w:r>
        <w:rPr>
          <w:rFonts w:hint="eastAsia" w:cs="仿宋_GB2312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cs="仿宋_GB2312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 w:cs="仿宋_GB2312"/>
          <w:sz w:val="32"/>
          <w:szCs w:val="32"/>
        </w:rPr>
        <w:t>日</w:t>
      </w:r>
    </w:p>
    <w:p w14:paraId="11BB127D">
      <w:pPr>
        <w:pStyle w:val="11"/>
        <w:widowControl/>
        <w:jc w:val="left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19"/>
          <w:rFonts w:ascii="Times New Roman" w:hAnsi="Times New Roman" w:eastAsia="仿宋_GB2312" w:cs="仿宋_GB2312"/>
          <w:spacing w:val="0"/>
          <w:kern w:val="0"/>
          <w:sz w:val="32"/>
          <w:szCs w:val="32"/>
          <w:fitText w:val="2560" w:id="1955139531"/>
        </w:rPr>
        <w:t>研究报告提交截止</w:t>
      </w:r>
      <w:r>
        <w:rPr>
          <w:rFonts w:ascii="Times New Roman" w:hAnsi="Times New Roman" w:eastAsia="仿宋_GB2312" w:cs="仿宋_GB2312"/>
          <w:sz w:val="32"/>
          <w:szCs w:val="32"/>
        </w:rPr>
        <w:t>：2026 年 11 月 20 日</w:t>
      </w:r>
    </w:p>
    <w:p w14:paraId="15001E9D">
      <w:pPr>
        <w:pStyle w:val="11"/>
        <w:widowControl/>
        <w:ind w:left="3399" w:hanging="2781" w:firstLineChars="0"/>
        <w:jc w:val="left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b/>
          <w:bCs/>
          <w:sz w:val="32"/>
          <w:szCs w:val="32"/>
          <w:lang w:val="en-US" w:eastAsia="zh-CN"/>
        </w:rPr>
        <w:t>线下决赛</w:t>
      </w:r>
      <w:r>
        <w:rPr>
          <w:rFonts w:ascii="Times New Roman" w:hAnsi="Times New Roman" w:eastAsia="仿宋_GB2312" w:cs="仿宋_GB2312"/>
          <w:sz w:val="32"/>
          <w:szCs w:val="32"/>
        </w:rPr>
        <w:t>：2026年12月中旬（具体另行通知）</w:t>
      </w:r>
    </w:p>
    <w:p w14:paraId="28F7B6D5">
      <w:pPr>
        <w:pStyle w:val="11"/>
        <w:widowControl/>
        <w:jc w:val="left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22"/>
        </w:rPr>
        <w:t>竞赛说明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：以团队形式参赛，团队 </w:t>
      </w:r>
      <w:r>
        <w:rPr>
          <w:rFonts w:hint="eastAsia" w:cs="仿宋_GB2312"/>
          <w:sz w:val="32"/>
          <w:szCs w:val="32"/>
          <w:lang w:eastAsia="zh-CN"/>
        </w:rPr>
        <w:t>3 - 4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 人，可聘请本校教师担任指导教师；依次开展预选赛、报告评审、线下答辩决赛，严禁抄袭、AI 生成造假，一经查实取消全部参赛资格。</w:t>
      </w:r>
    </w:p>
    <w:p w14:paraId="7AF4A1D9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四、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报名渠道</w:t>
      </w:r>
    </w:p>
    <w:p w14:paraId="4F8CFDA0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参赛学生可通过以下官方渠道报名：</w:t>
      </w:r>
    </w:p>
    <w:p w14:paraId="0CB536E2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郑商所综合服务APP</w:t>
      </w:r>
    </w:p>
    <w:p w14:paraId="5639E27C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BOSS 直聘 PC 端：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fldChar w:fldCharType="begin"/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instrText xml:space="preserve"> HYPERLINK "https://www.zhipin.com/school" </w:instrTex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fldChar w:fldCharType="separate"/>
      </w:r>
      <w:r>
        <w:rPr>
          <w:rStyle w:val="20"/>
          <w:rFonts w:ascii="Times New Roman" w:hAnsi="Times New Roman" w:eastAsia="仿宋_GB2312" w:cs="仿宋_GB2312"/>
          <w:b w:val="0"/>
          <w:bCs w:val="0"/>
          <w:sz w:val="32"/>
          <w:szCs w:val="32"/>
        </w:rPr>
        <w:t>https：／／www.zhipin.com／school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fldChar w:fldCharType="end"/>
      </w:r>
    </w:p>
    <w:p w14:paraId="7E3A926B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衍生品学苑网站：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fldChar w:fldCharType="begin"/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instrText xml:space="preserve"> HYPERLINK "https://edu.czce.com.cn" </w:instrTex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fldChar w:fldCharType="separate"/>
      </w:r>
      <w:r>
        <w:rPr>
          <w:rStyle w:val="20"/>
          <w:rFonts w:ascii="Times New Roman" w:hAnsi="Times New Roman" w:eastAsia="仿宋_GB2312" w:cs="仿宋_GB2312"/>
          <w:b w:val="0"/>
          <w:bCs w:val="0"/>
          <w:sz w:val="32"/>
          <w:szCs w:val="32"/>
        </w:rPr>
        <w:t>https：／／edu.czce.com.cn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fldChar w:fldCharType="end"/>
      </w:r>
    </w:p>
    <w:p w14:paraId="63A8E86C">
      <w:pPr>
        <w:pStyle w:val="11"/>
        <w:widowControl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报名需提交真实姓名、手机号码、证件号后六位等信息，确保信息真实有效。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报名二维码如下：</w:t>
      </w:r>
    </w:p>
    <w:p w14:paraId="1CA77DDD">
      <w:r>
        <w:rPr>
          <w:rFonts w:hint="eastAsia"/>
          <w:lang w:val="en-US" w:eastAsia="zh-CN"/>
        </w:rPr>
        <w:t xml:space="preserve">                              </w:t>
      </w:r>
      <w:r>
        <w:drawing>
          <wp:inline distT="0" distB="0" distL="114300" distR="114300">
            <wp:extent cx="1493520" cy="14935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97EF8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五、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奖项设置</w:t>
      </w:r>
    </w:p>
    <w:p w14:paraId="726768CB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eastAsia="楷体_GB2312"/>
          <w:b w:val="0"/>
          <w:bCs w:val="0"/>
          <w:sz w:val="32"/>
          <w:szCs w:val="32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（一）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交易能力赛道</w:t>
      </w:r>
    </w:p>
    <w:tbl>
      <w:tblPr>
        <w:tblStyle w:val="1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16"/>
        <w:gridCol w:w="1154"/>
        <w:gridCol w:w="6815"/>
      </w:tblGrid>
      <w:tr w14:paraId="10783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61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5943E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奖项</w:t>
            </w:r>
          </w:p>
        </w:tc>
        <w:tc>
          <w:tcPr>
            <w:tcW w:w="635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F844A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名额</w:t>
            </w:r>
          </w:p>
        </w:tc>
        <w:tc>
          <w:tcPr>
            <w:tcW w:w="375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7E2E6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奖励内容</w:t>
            </w:r>
          </w:p>
        </w:tc>
      </w:tr>
      <w:tr w14:paraId="408D7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81BE5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一等奖</w:t>
            </w:r>
          </w:p>
        </w:tc>
        <w:tc>
          <w:tcPr>
            <w:tcW w:w="635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D9C06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20名</w:t>
            </w:r>
          </w:p>
        </w:tc>
        <w:tc>
          <w:tcPr>
            <w:tcW w:w="375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10F7C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联名证书、奖金 10000 元、金融机构实习推荐、FDAⅡ 级课程</w:t>
            </w:r>
          </w:p>
        </w:tc>
      </w:tr>
      <w:tr w14:paraId="17758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6D2B0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二等奖</w:t>
            </w:r>
          </w:p>
        </w:tc>
        <w:tc>
          <w:tcPr>
            <w:tcW w:w="635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72832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50名</w:t>
            </w:r>
          </w:p>
        </w:tc>
        <w:tc>
          <w:tcPr>
            <w:tcW w:w="375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25AC2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联名证书、奖金 5000 元、金融机构实习推荐、20 课时 FDAⅡ 级课程</w:t>
            </w:r>
          </w:p>
        </w:tc>
      </w:tr>
      <w:tr w14:paraId="31741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0C7DE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三等奖</w:t>
            </w:r>
          </w:p>
        </w:tc>
        <w:tc>
          <w:tcPr>
            <w:tcW w:w="635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C776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90名</w:t>
            </w:r>
          </w:p>
        </w:tc>
        <w:tc>
          <w:tcPr>
            <w:tcW w:w="375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13F25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联名证书、奖金 2000 元、金融机构实习推荐、10 课时 FDAⅡ 级课程</w:t>
            </w:r>
          </w:p>
        </w:tc>
      </w:tr>
      <w:tr w14:paraId="288ED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6B32F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优秀奖</w:t>
            </w:r>
          </w:p>
        </w:tc>
        <w:tc>
          <w:tcPr>
            <w:tcW w:w="635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FED2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200名</w:t>
            </w:r>
          </w:p>
        </w:tc>
        <w:tc>
          <w:tcPr>
            <w:tcW w:w="375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4D889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联名证书、奖金 1000 元</w:t>
            </w:r>
          </w:p>
        </w:tc>
      </w:tr>
      <w:tr w14:paraId="53B19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7807A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鼓励奖</w:t>
            </w:r>
          </w:p>
        </w:tc>
        <w:tc>
          <w:tcPr>
            <w:tcW w:w="635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FD6D2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450名</w:t>
            </w:r>
          </w:p>
        </w:tc>
        <w:tc>
          <w:tcPr>
            <w:tcW w:w="375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33F12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联名证书</w:t>
            </w:r>
          </w:p>
        </w:tc>
      </w:tr>
    </w:tbl>
    <w:p w14:paraId="7BC11AB5">
      <w:pPr>
        <w:pStyle w:val="3"/>
        <w:numPr>
          <w:ilvl w:val="0"/>
          <w:numId w:val="0"/>
        </w:numPr>
        <w:topLinePunct w:val="0"/>
        <w:ind w:left="0" w:leftChars="0" w:firstLine="640"/>
        <w:rPr>
          <w:rFonts w:hint="eastAsia" w:eastAsia="楷体_GB2312"/>
          <w:b w:val="0"/>
          <w:bCs w:val="0"/>
          <w:sz w:val="32"/>
          <w:szCs w:val="32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（二）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研究能力赛道</w:t>
      </w:r>
    </w:p>
    <w:tbl>
      <w:tblPr>
        <w:tblStyle w:val="1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7"/>
        <w:gridCol w:w="1107"/>
        <w:gridCol w:w="6831"/>
      </w:tblGrid>
      <w:tr w14:paraId="728E3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631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FFFF1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奖项</w:t>
            </w:r>
          </w:p>
        </w:tc>
        <w:tc>
          <w:tcPr>
            <w:tcW w:w="60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93AB5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名额</w:t>
            </w:r>
          </w:p>
        </w:tc>
        <w:tc>
          <w:tcPr>
            <w:tcW w:w="37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51A3F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奖励内容</w:t>
            </w:r>
          </w:p>
        </w:tc>
      </w:tr>
      <w:tr w14:paraId="461A1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1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A4DB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一等奖</w:t>
            </w:r>
          </w:p>
        </w:tc>
        <w:tc>
          <w:tcPr>
            <w:tcW w:w="60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4DF07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1名</w:t>
            </w:r>
          </w:p>
        </w:tc>
        <w:tc>
          <w:tcPr>
            <w:tcW w:w="37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339D5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联名证书、奖金 50000 元、金融机构实习推荐、FDAⅡ 级课程</w:t>
            </w:r>
          </w:p>
        </w:tc>
      </w:tr>
      <w:tr w14:paraId="65E0E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1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AAFFA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二等奖</w:t>
            </w:r>
          </w:p>
        </w:tc>
        <w:tc>
          <w:tcPr>
            <w:tcW w:w="60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D0D7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2名</w:t>
            </w:r>
          </w:p>
        </w:tc>
        <w:tc>
          <w:tcPr>
            <w:tcW w:w="37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02CAF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联名证书、奖金 30000 元、金融机构实习推荐、20 课时 FDAⅡ 级课程</w:t>
            </w:r>
          </w:p>
        </w:tc>
      </w:tr>
      <w:tr w14:paraId="2DEB3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1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56EF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三等奖</w:t>
            </w:r>
          </w:p>
        </w:tc>
        <w:tc>
          <w:tcPr>
            <w:tcW w:w="60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41A86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3名</w:t>
            </w:r>
          </w:p>
        </w:tc>
        <w:tc>
          <w:tcPr>
            <w:tcW w:w="37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32A1F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联名证书、奖金 20000 元、金融机构实习推荐、10 课时 FDAⅡ 级课程</w:t>
            </w:r>
          </w:p>
        </w:tc>
      </w:tr>
      <w:tr w14:paraId="4BD61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1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92B5B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优秀奖</w:t>
            </w:r>
          </w:p>
        </w:tc>
        <w:tc>
          <w:tcPr>
            <w:tcW w:w="60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DD927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4名</w:t>
            </w:r>
          </w:p>
        </w:tc>
        <w:tc>
          <w:tcPr>
            <w:tcW w:w="37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BB1C3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联名证书、奖金 10000 元、金融机构实习推荐</w:t>
            </w:r>
          </w:p>
        </w:tc>
      </w:tr>
      <w:tr w14:paraId="5573C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1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C0B71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鼓励奖</w:t>
            </w:r>
          </w:p>
        </w:tc>
        <w:tc>
          <w:tcPr>
            <w:tcW w:w="60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77D79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50名</w:t>
            </w:r>
          </w:p>
        </w:tc>
        <w:tc>
          <w:tcPr>
            <w:tcW w:w="37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AB432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  <w:kern w:val="0"/>
                <w:sz w:val="24"/>
                <w:szCs w:val="24"/>
                <w:lang w:val="en-US" w:eastAsia="zh-CN" w:bidi="ar"/>
              </w:rPr>
              <w:t>联名证书</w:t>
            </w:r>
          </w:p>
        </w:tc>
      </w:tr>
    </w:tbl>
    <w:p w14:paraId="3C8836BB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备注：所有获奖学生应聘郑州商品交易所，同等条件下予以优先录用。</w:t>
      </w:r>
    </w:p>
    <w:p w14:paraId="090C2C28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六、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学习资源</w:t>
      </w:r>
    </w:p>
    <w:p w14:paraId="384A446D">
      <w:pPr>
        <w:pStyle w:val="11"/>
        <w:widowControl/>
        <w:ind w:left="4312" w:hanging="3696" w:firstLineChars="0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pacing w:val="0"/>
          <w:kern w:val="0"/>
          <w:sz w:val="32"/>
          <w:szCs w:val="32"/>
          <w:fitText w:val="3520" w:id="1002645494"/>
        </w:rPr>
        <w:t>参赛同学可自主学习备赛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</w:t>
      </w:r>
    </w:p>
    <w:p w14:paraId="56F3E955">
      <w:pPr>
        <w:pStyle w:val="11"/>
        <w:widowControl/>
        <w:ind w:left="4312" w:hanging="3696" w:firstLineChars="0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衍生品学苑网站、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郑商所发布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微信公众号；</w:t>
      </w:r>
    </w:p>
    <w:p w14:paraId="5003A74E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中国期货业协会知识服务平台，学习 FDAⅠ 级免费课程；</w:t>
      </w:r>
    </w:p>
    <w:p w14:paraId="214DCF60">
      <w:pPr>
        <w:pStyle w:val="11"/>
        <w:widowControl/>
        <w:ind w:left="0" w:leftChars="0" w:firstLine="616" w:firstLineChars="200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期货知识进校园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 xml:space="preserve"> 系列讲座、直播、模拟上机活动等。</w:t>
      </w:r>
    </w:p>
    <w:p w14:paraId="3B3182B6">
      <w:pPr>
        <w:pStyle w:val="2"/>
        <w:widowControl/>
        <w:numPr>
          <w:ilvl w:val="0"/>
          <w:numId w:val="1"/>
        </w:numPr>
        <w:topLinePunct w:val="0"/>
        <w:ind w:firstLine="640" w:firstLineChars="200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咨询方式</w:t>
      </w:r>
    </w:p>
    <w:p w14:paraId="1130F368">
      <w:pPr>
        <w:pStyle w:val="2"/>
        <w:widowControl/>
        <w:numPr>
          <w:ilvl w:val="0"/>
          <w:numId w:val="0"/>
        </w:numPr>
        <w:topLinePunct w:val="0"/>
        <w:ind w:firstLine="640" w:firstLineChars="200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大赛咨询热线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：400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noBreakHyphen/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018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noBreakHyphen/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7020</w:t>
      </w:r>
    </w:p>
    <w:p w14:paraId="2E3EB1C0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咨询邮箱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：ZCECup2026＠kanzhun.com</w:t>
      </w:r>
    </w:p>
    <w:p w14:paraId="36D4B1B8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参赛同学认真阅读大赛规则，恪守诚信参赛原则，杜绝各类违规作弊行为。</w:t>
      </w:r>
    </w:p>
    <w:p w14:paraId="2FA64AB4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bookmarkStart w:id="0" w:name="_GoBack"/>
      <w:bookmarkEnd w:id="0"/>
    </w:p>
    <w:p w14:paraId="44A4C9C3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840" w:rightChars="400" w:firstLine="5236" w:firstLineChars="1700"/>
        <w:jc w:val="both"/>
        <w:textAlignment w:val="auto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DD7B3F5-0E8C-4A44-AFEA-E303475937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4B255B4C-E2CB-439E-8448-B6403F07395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DE5B52D-7C4F-4750-83B0-D403E6E7845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4A9FCCD-6CD0-44B7-8BE2-878AB384898E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386FA81F-F91E-41E0-9A2B-DFA0BE704F6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346C6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F9427A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5F9427A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84AB3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89AA83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mdTHY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189AA83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ACF21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DC991">
    <w:pPr>
      <w:pStyle w:val="1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B5E2C0"/>
    <w:multiLevelType w:val="singleLevel"/>
    <w:tmpl w:val="BBB5E2C0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4E68CF"/>
    <w:rsid w:val="38CB41BA"/>
    <w:rsid w:val="3C557070"/>
    <w:rsid w:val="6262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22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uiPriority w:val="0"/>
  </w:style>
  <w:style w:type="table" w:default="1" w:styleId="1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Hyperlink"/>
    <w:basedOn w:val="18"/>
    <w:uiPriority w:val="0"/>
    <w:rPr>
      <w:color w:val="0000FF"/>
      <w:u w:val="single"/>
    </w:rPr>
  </w:style>
  <w:style w:type="paragraph" w:customStyle="1" w:styleId="21">
    <w:name w:val="主送对象"/>
    <w:next w:val="1"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character" w:customStyle="1" w:styleId="22">
    <w:name w:val="标题 3 Char"/>
    <w:link w:val="4"/>
    <w:uiPriority w:val="0"/>
    <w:rPr>
      <w:rFonts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5749fb2c-1a8b-4391-ab87-31318a158511</errorID>
      <errorWord>能力赛道两个</errorWord>
      <group>L1_Grammar</group>
      <groupName>语法问题</groupName>
      <ability>L2_Grammar</ability>
      <abilityName>语法错误</abilityName>
      <candidateList>
        <item>能力</item>
      </candidateList>
      <explain/>
      <paraID>262D6B90</paraID>
      <start>15</start>
      <end>21</end>
      <status>ignored</status>
      <modifiedWord/>
      <trackRevisions>false</trackRevisions>
    </reviewItem>
    <reviewItem>
      <errorID>6514e4fb-905b-4f27-bc09-72343894d530</errorID>
      <errorWord>3 4</errorWord>
      <group>L1_Format</group>
      <groupName>格式问题</groupName>
      <ability>L2_Ordinal</ability>
      <abilityName>序号格式</abilityName>
      <candidateList>
        <item>3 - 4</item>
      </candidateList>
      <explain>标题顺序错误，请检查标题顺序是否合理。</explain>
      <paraID>28F7B6D5</paraID>
      <start>16</start>
      <end>21</end>
      <status>modified</status>
      <modifiedWord>3 - 4</modifiedWord>
      <trackRevisions>false</trackRevisions>
    </reviewItem>
    <reviewItem>
      <errorID>3eabd094-1de6-4ae7-87fd-d682f87b247c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56F3E955</paraID>
      <start>15</start>
      <end>15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9431d8-940e-424a-8d96-39a40bcd47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1138</Words>
  <Characters>1321</Characters>
  <Lines>0</Lines>
  <Paragraphs>0</Paragraphs>
  <TotalTime>34</TotalTime>
  <ScaleCrop>false</ScaleCrop>
  <LinksUpToDate>false</LinksUpToDate>
  <CharactersWithSpaces>1400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2026-09-20T06:02:00Z</dcterms:created>
  <dc:creator>仙女五个胃wei</dc:creator>
  <cp:lastModifiedBy>李一鸣</cp:lastModifiedBy>
  <dcterms:modified xsi:type="dcterms:W3CDTF">2026-09-20T07:42:27Z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eyJoZGlkIjoiYTcwMTkwNGFkMTk4OWY2Zjk5MGI4MDMxYzFmZDFkNjEiLCJ1c2VySWQiOiIxNDc5ODkzODk2In0=</vt:lpwstr>
  </property>
  <property fmtid="{D5CDD505-2E9C-101B-9397-08002B2CF9AE}" pid="4" name="ICV">
    <vt:lpwstr>0A1D96294F8049B09B18FFF5AB663C5E_13</vt:lpwstr>
  </property>
</Properties>
</file>